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2D79B" w14:textId="77777777" w:rsidR="00196A3C" w:rsidRPr="00F174CE" w:rsidRDefault="00196A3C" w:rsidP="00196A3C">
      <w:pPr>
        <w:jc w:val="center"/>
        <w:rPr>
          <w:rFonts w:ascii="Arial" w:hAnsi="Arial" w:cs="Arial"/>
          <w:b/>
          <w:bCs/>
        </w:rPr>
      </w:pPr>
      <w:r w:rsidRPr="00F174CE">
        <w:rPr>
          <w:rFonts w:ascii="Arial" w:hAnsi="Arial" w:cs="Arial"/>
          <w:b/>
          <w:bCs/>
        </w:rPr>
        <w:t>ABEC Supervision Toolkit</w:t>
      </w:r>
    </w:p>
    <w:p w14:paraId="39E620FD" w14:textId="77777777" w:rsidR="00196A3C" w:rsidRPr="00F174CE" w:rsidRDefault="00196A3C" w:rsidP="00196A3C">
      <w:pPr>
        <w:jc w:val="center"/>
        <w:rPr>
          <w:rFonts w:ascii="Arial" w:hAnsi="Arial" w:cs="Arial"/>
        </w:rPr>
      </w:pPr>
      <w:r w:rsidRPr="00F174CE">
        <w:rPr>
          <w:rFonts w:ascii="Arial" w:hAnsi="Arial" w:cs="Arial"/>
        </w:rPr>
        <w:t>A reference for licensed counseling supervisors (LPC-S)</w:t>
      </w:r>
    </w:p>
    <w:p w14:paraId="4C8C4EEB" w14:textId="77777777" w:rsidR="00196A3C" w:rsidRPr="00F174CE" w:rsidRDefault="00196A3C" w:rsidP="00196A3C">
      <w:pPr>
        <w:jc w:val="center"/>
        <w:rPr>
          <w:rFonts w:ascii="Arial" w:hAnsi="Arial" w:cs="Arial"/>
        </w:rPr>
      </w:pPr>
    </w:p>
    <w:p w14:paraId="3DBC7260" w14:textId="77777777" w:rsidR="00196A3C" w:rsidRPr="00F174CE" w:rsidRDefault="00196A3C" w:rsidP="00196A3C">
      <w:pPr>
        <w:rPr>
          <w:rFonts w:ascii="Arial" w:hAnsi="Arial" w:cs="Arial"/>
        </w:rPr>
      </w:pPr>
      <w:r>
        <w:rPr>
          <w:rFonts w:ascii="Arial" w:hAnsi="Arial" w:cs="Arial"/>
        </w:rPr>
        <w:t xml:space="preserve">Section </w:t>
      </w:r>
      <w:r w:rsidRPr="00F174CE">
        <w:rPr>
          <w:rFonts w:ascii="Arial" w:hAnsi="Arial" w:cs="Arial"/>
        </w:rPr>
        <w:t>1: Reminders for supervision</w:t>
      </w:r>
    </w:p>
    <w:p w14:paraId="017CA106" w14:textId="77777777" w:rsidR="00196A3C" w:rsidRDefault="00196A3C" w:rsidP="00196A3C">
      <w:pPr>
        <w:ind w:firstLine="720"/>
        <w:rPr>
          <w:rFonts w:ascii="Arial" w:hAnsi="Arial" w:cs="Arial"/>
        </w:rPr>
      </w:pPr>
    </w:p>
    <w:p w14:paraId="253A15FC" w14:textId="77777777" w:rsidR="00196A3C" w:rsidRPr="00F174CE" w:rsidRDefault="00196A3C" w:rsidP="00196A3C">
      <w:pPr>
        <w:ind w:firstLine="720"/>
        <w:rPr>
          <w:rFonts w:ascii="Arial" w:hAnsi="Arial" w:cs="Arial"/>
        </w:rPr>
      </w:pPr>
      <w:r w:rsidRPr="00F174CE">
        <w:rPr>
          <w:rFonts w:ascii="Arial" w:hAnsi="Arial" w:cs="Arial"/>
        </w:rPr>
        <w:t>Non-compliance with ABEC</w:t>
      </w:r>
    </w:p>
    <w:p w14:paraId="406A1DDE" w14:textId="77777777" w:rsidR="00196A3C" w:rsidRDefault="00196A3C" w:rsidP="00196A3C">
      <w:pPr>
        <w:ind w:left="720"/>
        <w:rPr>
          <w:rFonts w:ascii="Arial" w:hAnsi="Arial" w:cs="Arial"/>
        </w:rPr>
      </w:pPr>
      <w:r w:rsidRPr="00F174CE">
        <w:rPr>
          <w:rFonts w:ascii="Arial" w:hAnsi="Arial" w:cs="Arial"/>
        </w:rPr>
        <w:tab/>
      </w:r>
    </w:p>
    <w:p w14:paraId="4208B144" w14:textId="77777777" w:rsidR="00196A3C" w:rsidRPr="00F174CE" w:rsidRDefault="00196A3C" w:rsidP="00196A3C">
      <w:pPr>
        <w:ind w:left="720" w:firstLine="720"/>
        <w:rPr>
          <w:rFonts w:ascii="Arial" w:hAnsi="Arial" w:cs="Arial"/>
          <w:sz w:val="21"/>
          <w:szCs w:val="21"/>
        </w:rPr>
      </w:pPr>
      <w:r w:rsidRPr="00F174CE">
        <w:rPr>
          <w:rFonts w:ascii="Arial" w:hAnsi="Arial" w:cs="Arial"/>
          <w:sz w:val="21"/>
          <w:szCs w:val="21"/>
        </w:rPr>
        <w:t xml:space="preserve">The Board has a responsibility to immediately notify the supervisor upon receipt </w:t>
      </w:r>
    </w:p>
    <w:p w14:paraId="6285572A" w14:textId="77777777" w:rsidR="00196A3C" w:rsidRPr="00F174CE" w:rsidRDefault="00196A3C" w:rsidP="00196A3C">
      <w:pPr>
        <w:ind w:left="1440"/>
        <w:rPr>
          <w:rFonts w:ascii="Arial" w:hAnsi="Arial" w:cs="Arial"/>
          <w:sz w:val="21"/>
          <w:szCs w:val="21"/>
        </w:rPr>
      </w:pPr>
      <w:r w:rsidRPr="00F174CE">
        <w:rPr>
          <w:rFonts w:ascii="Arial" w:hAnsi="Arial" w:cs="Arial"/>
          <w:sz w:val="21"/>
          <w:szCs w:val="21"/>
        </w:rPr>
        <w:t>of a written complaint against a supervisee (via ABEC Policy Manual, Re: 255-X-8-.03).</w:t>
      </w:r>
    </w:p>
    <w:p w14:paraId="306DE1D1" w14:textId="77777777" w:rsidR="00196A3C" w:rsidRPr="00F174CE" w:rsidRDefault="00196A3C" w:rsidP="00196A3C">
      <w:pPr>
        <w:ind w:firstLine="720"/>
        <w:rPr>
          <w:rFonts w:ascii="Arial" w:hAnsi="Arial" w:cs="Arial"/>
        </w:rPr>
      </w:pPr>
    </w:p>
    <w:p w14:paraId="027CD690" w14:textId="5F432AEB" w:rsidR="00196A3C" w:rsidRPr="00F174CE" w:rsidRDefault="00196A3C" w:rsidP="00196A3C">
      <w:pPr>
        <w:rPr>
          <w:rFonts w:ascii="Arial" w:hAnsi="Arial" w:cs="Arial"/>
        </w:rPr>
      </w:pPr>
      <w:r w:rsidRPr="00F174CE">
        <w:rPr>
          <w:rFonts w:ascii="Arial" w:hAnsi="Arial" w:cs="Arial"/>
        </w:rPr>
        <w:tab/>
        <w:t>Responsibility to maintain accurate supervision records</w:t>
      </w:r>
    </w:p>
    <w:p w14:paraId="0A3FF84E" w14:textId="77777777" w:rsidR="00196A3C" w:rsidRDefault="00196A3C" w:rsidP="00196A3C">
      <w:pPr>
        <w:ind w:firstLine="720"/>
        <w:rPr>
          <w:rFonts w:ascii="Arial" w:hAnsi="Arial" w:cs="Arial"/>
        </w:rPr>
      </w:pPr>
    </w:p>
    <w:p w14:paraId="53257F56" w14:textId="77777777" w:rsidR="00196A3C" w:rsidRPr="00F174CE" w:rsidRDefault="00196A3C" w:rsidP="00196A3C">
      <w:pPr>
        <w:ind w:firstLine="720"/>
        <w:rPr>
          <w:rFonts w:ascii="Arial" w:hAnsi="Arial" w:cs="Arial"/>
        </w:rPr>
      </w:pPr>
      <w:r w:rsidRPr="00F174CE">
        <w:rPr>
          <w:rFonts w:ascii="Arial" w:hAnsi="Arial" w:cs="Arial"/>
        </w:rPr>
        <w:t>Supervision hours may not be accrued before the ALC license has been issued</w:t>
      </w:r>
    </w:p>
    <w:p w14:paraId="6092DD26" w14:textId="77777777" w:rsidR="00196A3C" w:rsidRDefault="00196A3C" w:rsidP="00196A3C">
      <w:pPr>
        <w:ind w:firstLine="720"/>
        <w:rPr>
          <w:rFonts w:ascii="Arial" w:hAnsi="Arial" w:cs="Arial"/>
        </w:rPr>
      </w:pPr>
    </w:p>
    <w:p w14:paraId="7D3AE054" w14:textId="45A9F95F" w:rsidR="00196A3C" w:rsidRDefault="00196A3C" w:rsidP="00196A3C">
      <w:pPr>
        <w:ind w:firstLine="720"/>
        <w:rPr>
          <w:rFonts w:ascii="Arial" w:hAnsi="Arial" w:cs="Arial"/>
          <w:color w:val="4472C4" w:themeColor="accent1"/>
          <w:u w:val="single"/>
        </w:rPr>
      </w:pPr>
      <w:r w:rsidRPr="00F174CE">
        <w:rPr>
          <w:rFonts w:ascii="Arial" w:hAnsi="Arial" w:cs="Arial"/>
        </w:rPr>
        <w:t>Clarification on Direct Service</w:t>
      </w:r>
    </w:p>
    <w:p w14:paraId="56BCFB70" w14:textId="77777777" w:rsidR="00196A3C" w:rsidRDefault="00196A3C" w:rsidP="00196A3C">
      <w:pPr>
        <w:ind w:firstLine="720"/>
        <w:rPr>
          <w:rFonts w:ascii="Arial" w:hAnsi="Arial" w:cs="Arial"/>
          <w:color w:val="000000" w:themeColor="text1"/>
        </w:rPr>
      </w:pPr>
    </w:p>
    <w:p w14:paraId="2B06DA85" w14:textId="77777777" w:rsidR="00196A3C" w:rsidRPr="00C9178B" w:rsidRDefault="00196A3C" w:rsidP="00196A3C">
      <w:pPr>
        <w:ind w:firstLine="720"/>
        <w:rPr>
          <w:rFonts w:ascii="Arial" w:hAnsi="Arial" w:cs="Arial"/>
          <w:color w:val="000000" w:themeColor="text1"/>
        </w:rPr>
      </w:pPr>
      <w:r w:rsidRPr="00C9178B">
        <w:rPr>
          <w:rFonts w:ascii="Arial" w:hAnsi="Arial" w:cs="Arial"/>
          <w:color w:val="000000" w:themeColor="text1"/>
        </w:rPr>
        <w:t>Continuing education for ALCs (</w:t>
      </w:r>
      <w:r w:rsidRPr="00C9178B">
        <w:rPr>
          <w:rFonts w:ascii="Arial" w:hAnsi="Arial" w:cs="Arial"/>
          <w:i/>
          <w:iCs/>
          <w:color w:val="000000" w:themeColor="text1"/>
        </w:rPr>
        <w:t xml:space="preserve">via </w:t>
      </w:r>
      <w:r w:rsidRPr="00C9178B">
        <w:rPr>
          <w:rFonts w:ascii="Arial" w:hAnsi="Arial" w:cs="Arial"/>
          <w:i/>
          <w:iCs/>
        </w:rPr>
        <w:t>Chapter 255-X-7 Counseling</w:t>
      </w:r>
      <w:r w:rsidRPr="00C9178B">
        <w:rPr>
          <w:rFonts w:ascii="Arial" w:hAnsi="Arial" w:cs="Arial"/>
        </w:rPr>
        <w:t>)</w:t>
      </w:r>
    </w:p>
    <w:p w14:paraId="40F9EA32" w14:textId="77777777" w:rsidR="00196A3C" w:rsidRDefault="00196A3C" w:rsidP="00196A3C">
      <w:pPr>
        <w:ind w:firstLine="720"/>
        <w:rPr>
          <w:rFonts w:ascii="Arial" w:hAnsi="Arial" w:cs="Arial"/>
          <w:color w:val="000000" w:themeColor="text1"/>
        </w:rPr>
      </w:pPr>
      <w:r w:rsidRPr="0074263D">
        <w:rPr>
          <w:rFonts w:ascii="Arial" w:hAnsi="Arial" w:cs="Arial"/>
          <w:color w:val="000000" w:themeColor="text1"/>
        </w:rPr>
        <w:tab/>
      </w:r>
    </w:p>
    <w:p w14:paraId="4E9A5DC0" w14:textId="77777777" w:rsidR="00196A3C" w:rsidRPr="00627EAD" w:rsidRDefault="00196A3C" w:rsidP="00196A3C">
      <w:pPr>
        <w:ind w:left="720" w:firstLine="720"/>
        <w:rPr>
          <w:rFonts w:ascii="Arial" w:hAnsi="Arial" w:cs="Arial"/>
          <w:color w:val="000000" w:themeColor="text1"/>
          <w:sz w:val="21"/>
          <w:szCs w:val="21"/>
        </w:rPr>
      </w:pPr>
      <w:r w:rsidRPr="00627EAD">
        <w:rPr>
          <w:rFonts w:ascii="Arial" w:hAnsi="Arial" w:cs="Arial"/>
          <w:color w:val="000000" w:themeColor="text1"/>
          <w:sz w:val="21"/>
          <w:szCs w:val="21"/>
        </w:rPr>
        <w:t xml:space="preserve">To renew one’s ALC there must be completion evidence during the term of </w:t>
      </w:r>
    </w:p>
    <w:p w14:paraId="130B6392" w14:textId="3EC03210" w:rsidR="00196A3C" w:rsidRDefault="00196A3C" w:rsidP="00196A3C">
      <w:pPr>
        <w:jc w:val="center"/>
        <w:rPr>
          <w:rFonts w:ascii="Arial" w:hAnsi="Arial" w:cs="Arial"/>
          <w:color w:val="FF0000"/>
          <w:sz w:val="21"/>
          <w:szCs w:val="21"/>
        </w:rPr>
      </w:pPr>
      <w:r w:rsidRPr="00627EAD">
        <w:rPr>
          <w:rFonts w:ascii="Arial" w:hAnsi="Arial" w:cs="Arial"/>
          <w:color w:val="000000" w:themeColor="text1"/>
          <w:sz w:val="21"/>
          <w:szCs w:val="21"/>
        </w:rPr>
        <w:t>the current license satisfactory to the Board.</w:t>
      </w:r>
    </w:p>
    <w:p w14:paraId="36F7A331" w14:textId="77777777" w:rsidR="00196A3C" w:rsidRPr="00E9215A" w:rsidRDefault="00196A3C" w:rsidP="00196A3C">
      <w:pPr>
        <w:jc w:val="center"/>
        <w:rPr>
          <w:rFonts w:ascii="Arial" w:hAnsi="Arial" w:cs="Arial"/>
          <w:bCs/>
        </w:rPr>
      </w:pPr>
      <w:r w:rsidRPr="006B163A">
        <w:rPr>
          <w:rFonts w:ascii="Arial" w:hAnsi="Arial" w:cs="Arial"/>
          <w:b/>
        </w:rPr>
        <w:t xml:space="preserve"> </w:t>
      </w:r>
    </w:p>
    <w:p w14:paraId="553C6FC2" w14:textId="77777777" w:rsidR="00196A3C" w:rsidRPr="00E9215A" w:rsidRDefault="00196A3C" w:rsidP="00196A3C">
      <w:pPr>
        <w:rPr>
          <w:rFonts w:ascii="Arial" w:hAnsi="Arial" w:cs="Arial"/>
          <w:bCs/>
        </w:rPr>
      </w:pPr>
      <w:r w:rsidRPr="00E9215A">
        <w:rPr>
          <w:rFonts w:ascii="Arial" w:hAnsi="Arial" w:cs="Arial"/>
          <w:bCs/>
        </w:rPr>
        <w:tab/>
      </w:r>
    </w:p>
    <w:p w14:paraId="0A9840F8" w14:textId="77777777" w:rsidR="00196A3C" w:rsidRPr="00294694" w:rsidRDefault="00196A3C" w:rsidP="00196A3C">
      <w:pPr>
        <w:ind w:left="1440"/>
        <w:rPr>
          <w:rFonts w:ascii="Arial" w:hAnsi="Arial" w:cs="Arial"/>
          <w:sz w:val="21"/>
          <w:szCs w:val="21"/>
        </w:rPr>
      </w:pPr>
      <w:r w:rsidRPr="00627EAD">
        <w:rPr>
          <w:rFonts w:ascii="Arial" w:hAnsi="Arial" w:cs="Arial"/>
          <w:color w:val="000000" w:themeColor="text1"/>
          <w:sz w:val="21"/>
          <w:szCs w:val="21"/>
        </w:rPr>
        <w:t>A minimum of ten (10) contact clock hours of relevant professional and continued education experience shall be required for renewal of an ALC license. These ten (10) CE hours required for ALC licensure renewal must have a minimum of two (2) clock hours of ethical concerns for practice, assessment, supervision, or research in counseling.</w:t>
      </w:r>
    </w:p>
    <w:p w14:paraId="0E011541" w14:textId="77777777" w:rsidR="00196A3C" w:rsidRPr="00294694" w:rsidRDefault="00196A3C" w:rsidP="00196A3C">
      <w:pPr>
        <w:ind w:left="720" w:firstLine="720"/>
        <w:rPr>
          <w:rFonts w:ascii="Arial" w:hAnsi="Arial" w:cs="Arial"/>
          <w:sz w:val="21"/>
          <w:szCs w:val="21"/>
        </w:rPr>
      </w:pPr>
    </w:p>
    <w:p w14:paraId="5A992A11" w14:textId="77777777" w:rsidR="00196A3C" w:rsidRPr="00294694" w:rsidRDefault="00196A3C" w:rsidP="00196A3C">
      <w:pPr>
        <w:ind w:left="720" w:firstLine="720"/>
        <w:rPr>
          <w:rFonts w:ascii="Arial" w:hAnsi="Arial" w:cs="Arial"/>
          <w:sz w:val="21"/>
          <w:szCs w:val="21"/>
        </w:rPr>
      </w:pPr>
      <w:r w:rsidRPr="00294694">
        <w:rPr>
          <w:rFonts w:ascii="Arial" w:hAnsi="Arial" w:cs="Arial"/>
          <w:sz w:val="21"/>
          <w:szCs w:val="21"/>
        </w:rPr>
        <w:t xml:space="preserve">All CEs shall be approved in advance by the Board (please see accepted </w:t>
      </w:r>
    </w:p>
    <w:p w14:paraId="40EFA4A5" w14:textId="77777777" w:rsidR="00196A3C" w:rsidRPr="00294694" w:rsidRDefault="00196A3C" w:rsidP="00196A3C">
      <w:pPr>
        <w:ind w:left="720" w:firstLine="720"/>
        <w:rPr>
          <w:rFonts w:ascii="Arial" w:hAnsi="Arial" w:cs="Arial"/>
          <w:sz w:val="21"/>
          <w:szCs w:val="21"/>
        </w:rPr>
      </w:pPr>
      <w:r w:rsidRPr="00294694">
        <w:rPr>
          <w:rFonts w:ascii="Arial" w:hAnsi="Arial" w:cs="Arial"/>
          <w:sz w:val="21"/>
          <w:szCs w:val="21"/>
        </w:rPr>
        <w:t xml:space="preserve">continuing education guidance here), or be formal graduate academic </w:t>
      </w:r>
    </w:p>
    <w:p w14:paraId="448C18F2" w14:textId="77777777" w:rsidR="00196A3C" w:rsidRPr="00294694" w:rsidRDefault="00196A3C" w:rsidP="00196A3C">
      <w:pPr>
        <w:ind w:left="720" w:firstLine="720"/>
        <w:rPr>
          <w:rFonts w:ascii="Arial" w:hAnsi="Arial" w:cs="Arial"/>
          <w:sz w:val="21"/>
          <w:szCs w:val="21"/>
        </w:rPr>
      </w:pPr>
      <w:r w:rsidRPr="00294694">
        <w:rPr>
          <w:rFonts w:ascii="Arial" w:hAnsi="Arial" w:cs="Arial"/>
          <w:sz w:val="21"/>
          <w:szCs w:val="21"/>
        </w:rPr>
        <w:t xml:space="preserve">course work, excluding thesis or dissertation credit. Formal graduate </w:t>
      </w:r>
    </w:p>
    <w:p w14:paraId="4DA5CEEF" w14:textId="77777777" w:rsidR="00196A3C" w:rsidRPr="00294694" w:rsidRDefault="00196A3C" w:rsidP="00196A3C">
      <w:pPr>
        <w:ind w:left="720" w:firstLine="720"/>
        <w:rPr>
          <w:rFonts w:ascii="Arial" w:hAnsi="Arial" w:cs="Arial"/>
          <w:sz w:val="21"/>
          <w:szCs w:val="21"/>
        </w:rPr>
      </w:pPr>
      <w:r w:rsidRPr="00294694">
        <w:rPr>
          <w:rFonts w:ascii="Arial" w:hAnsi="Arial" w:cs="Arial"/>
          <w:sz w:val="21"/>
          <w:szCs w:val="21"/>
        </w:rPr>
        <w:t xml:space="preserve">course work utilized as CEs for licensure renewal cannot also be utilized </w:t>
      </w:r>
    </w:p>
    <w:p w14:paraId="6D008A8D" w14:textId="77777777" w:rsidR="00196A3C" w:rsidRPr="00294694" w:rsidRDefault="00196A3C" w:rsidP="00196A3C">
      <w:pPr>
        <w:ind w:left="1440"/>
        <w:rPr>
          <w:rFonts w:ascii="Arial" w:hAnsi="Arial" w:cs="Arial"/>
          <w:sz w:val="21"/>
          <w:szCs w:val="21"/>
        </w:rPr>
      </w:pPr>
      <w:r w:rsidRPr="00294694">
        <w:rPr>
          <w:rFonts w:ascii="Arial" w:hAnsi="Arial" w:cs="Arial"/>
          <w:sz w:val="21"/>
          <w:szCs w:val="21"/>
        </w:rPr>
        <w:t xml:space="preserve">as a substitute for supervised experience required to become an LPC. Graduate course work used as a substitution for supervised experience to become </w:t>
      </w:r>
      <w:r w:rsidRPr="00294694">
        <w:rPr>
          <w:rFonts w:ascii="Arial" w:hAnsi="Arial" w:cs="Arial"/>
          <w:i/>
          <w:iCs/>
          <w:sz w:val="21"/>
          <w:szCs w:val="21"/>
        </w:rPr>
        <w:t>an</w:t>
      </w:r>
      <w:r w:rsidRPr="00294694">
        <w:rPr>
          <w:rFonts w:ascii="Arial" w:hAnsi="Arial" w:cs="Arial"/>
          <w:sz w:val="21"/>
          <w:szCs w:val="21"/>
        </w:rPr>
        <w:t xml:space="preserve"> LPC cannot also be utilized as continuing education for licensure renewal.</w:t>
      </w:r>
    </w:p>
    <w:p w14:paraId="48D03A5C" w14:textId="77777777" w:rsidR="00196A3C" w:rsidRPr="00294694" w:rsidRDefault="00196A3C" w:rsidP="00196A3C">
      <w:pPr>
        <w:ind w:left="720" w:firstLine="720"/>
        <w:rPr>
          <w:rFonts w:ascii="Arial" w:hAnsi="Arial" w:cs="Arial"/>
          <w:sz w:val="21"/>
          <w:szCs w:val="21"/>
        </w:rPr>
      </w:pPr>
    </w:p>
    <w:p w14:paraId="775BAE11" w14:textId="77777777" w:rsidR="00196A3C" w:rsidRPr="00294694" w:rsidRDefault="00196A3C" w:rsidP="00196A3C">
      <w:pPr>
        <w:ind w:left="720" w:firstLine="720"/>
        <w:rPr>
          <w:rFonts w:ascii="Arial" w:hAnsi="Arial" w:cs="Arial"/>
          <w:sz w:val="21"/>
          <w:szCs w:val="21"/>
        </w:rPr>
      </w:pPr>
      <w:r w:rsidRPr="00294694">
        <w:rPr>
          <w:rFonts w:ascii="Arial" w:hAnsi="Arial" w:cs="Arial"/>
          <w:sz w:val="21"/>
          <w:szCs w:val="21"/>
        </w:rPr>
        <w:t xml:space="preserve">The ALC is responsible for maintaining documentation to verify completion </w:t>
      </w:r>
    </w:p>
    <w:p w14:paraId="1331A96E" w14:textId="77777777" w:rsidR="00196A3C" w:rsidRPr="00294694" w:rsidRDefault="00196A3C" w:rsidP="00196A3C">
      <w:pPr>
        <w:ind w:left="720" w:firstLine="720"/>
        <w:rPr>
          <w:rFonts w:ascii="Arial" w:hAnsi="Arial" w:cs="Arial"/>
          <w:sz w:val="21"/>
          <w:szCs w:val="21"/>
        </w:rPr>
      </w:pPr>
      <w:r w:rsidRPr="00294694">
        <w:rPr>
          <w:rFonts w:ascii="Arial" w:hAnsi="Arial" w:cs="Arial"/>
          <w:sz w:val="21"/>
          <w:szCs w:val="21"/>
        </w:rPr>
        <w:t xml:space="preserve">of CEs listed on the renewal application. This documentation must be </w:t>
      </w:r>
    </w:p>
    <w:p w14:paraId="733DA01F" w14:textId="77777777" w:rsidR="00196A3C" w:rsidRPr="00294694" w:rsidRDefault="00196A3C" w:rsidP="00196A3C">
      <w:pPr>
        <w:ind w:left="720" w:firstLine="720"/>
        <w:rPr>
          <w:rFonts w:ascii="Arial" w:hAnsi="Arial" w:cs="Arial"/>
          <w:sz w:val="21"/>
          <w:szCs w:val="21"/>
        </w:rPr>
      </w:pPr>
      <w:r w:rsidRPr="00294694">
        <w:rPr>
          <w:rFonts w:ascii="Arial" w:hAnsi="Arial" w:cs="Arial"/>
          <w:sz w:val="21"/>
          <w:szCs w:val="21"/>
        </w:rPr>
        <w:t xml:space="preserve">available for review by the Board upon request for a period of three (3) </w:t>
      </w:r>
    </w:p>
    <w:p w14:paraId="1E34CA30" w14:textId="77777777" w:rsidR="00196A3C" w:rsidRPr="00294694" w:rsidRDefault="00196A3C" w:rsidP="00196A3C">
      <w:pPr>
        <w:ind w:left="720" w:firstLine="720"/>
        <w:rPr>
          <w:rFonts w:ascii="Arial" w:hAnsi="Arial" w:cs="Arial"/>
          <w:sz w:val="21"/>
          <w:szCs w:val="21"/>
        </w:rPr>
      </w:pPr>
      <w:r w:rsidRPr="00294694">
        <w:rPr>
          <w:rFonts w:ascii="Arial" w:hAnsi="Arial" w:cs="Arial"/>
          <w:sz w:val="21"/>
          <w:szCs w:val="21"/>
        </w:rPr>
        <w:t xml:space="preserve">years following the renewal period in which the continuing education </w:t>
      </w:r>
    </w:p>
    <w:p w14:paraId="6A3D4FE7" w14:textId="77777777" w:rsidR="00196A3C" w:rsidRPr="00294694" w:rsidRDefault="00196A3C" w:rsidP="00196A3C">
      <w:pPr>
        <w:ind w:left="720" w:firstLine="720"/>
        <w:rPr>
          <w:rFonts w:ascii="Arial" w:hAnsi="Arial" w:cs="Arial"/>
          <w:sz w:val="21"/>
          <w:szCs w:val="21"/>
        </w:rPr>
      </w:pPr>
      <w:r w:rsidRPr="00294694">
        <w:rPr>
          <w:rFonts w:ascii="Arial" w:hAnsi="Arial" w:cs="Arial"/>
          <w:sz w:val="21"/>
          <w:szCs w:val="21"/>
        </w:rPr>
        <w:t>activities were used for licensure renewal.</w:t>
      </w:r>
    </w:p>
    <w:p w14:paraId="4D2F4129" w14:textId="77777777" w:rsidR="00196A3C" w:rsidRPr="00294694" w:rsidRDefault="00196A3C" w:rsidP="00196A3C">
      <w:pPr>
        <w:ind w:left="720" w:firstLine="720"/>
        <w:rPr>
          <w:rFonts w:ascii="Arial" w:hAnsi="Arial" w:cs="Arial"/>
          <w:sz w:val="21"/>
          <w:szCs w:val="21"/>
        </w:rPr>
      </w:pPr>
    </w:p>
    <w:p w14:paraId="28E39F7B" w14:textId="77777777" w:rsidR="00196A3C" w:rsidRPr="00294694" w:rsidRDefault="00196A3C" w:rsidP="00196A3C">
      <w:pPr>
        <w:ind w:left="720" w:firstLine="720"/>
        <w:rPr>
          <w:rFonts w:ascii="Arial" w:hAnsi="Arial" w:cs="Arial"/>
          <w:sz w:val="21"/>
          <w:szCs w:val="21"/>
        </w:rPr>
      </w:pPr>
      <w:r w:rsidRPr="00294694">
        <w:rPr>
          <w:rFonts w:ascii="Arial" w:hAnsi="Arial" w:cs="Arial"/>
          <w:sz w:val="21"/>
          <w:szCs w:val="21"/>
        </w:rPr>
        <w:t xml:space="preserve">Of the ten (10) formal contact clock hours required for renewal of ALC, </w:t>
      </w:r>
    </w:p>
    <w:p w14:paraId="3F6A0681" w14:textId="77777777" w:rsidR="00196A3C" w:rsidRPr="00294694" w:rsidRDefault="00196A3C" w:rsidP="00196A3C">
      <w:pPr>
        <w:ind w:left="720" w:firstLine="720"/>
        <w:rPr>
          <w:rFonts w:ascii="Arial" w:hAnsi="Arial" w:cs="Arial"/>
          <w:sz w:val="21"/>
          <w:szCs w:val="21"/>
        </w:rPr>
      </w:pPr>
      <w:r w:rsidRPr="00294694">
        <w:rPr>
          <w:rFonts w:ascii="Arial" w:hAnsi="Arial" w:cs="Arial"/>
          <w:sz w:val="21"/>
          <w:szCs w:val="21"/>
        </w:rPr>
        <w:t xml:space="preserve">three (3) hours may be obtained by supplying documentation of one (1) of </w:t>
      </w:r>
    </w:p>
    <w:p w14:paraId="61884E04" w14:textId="77777777" w:rsidR="00196A3C" w:rsidRPr="00294694" w:rsidRDefault="00196A3C" w:rsidP="00196A3C">
      <w:pPr>
        <w:ind w:left="720" w:firstLine="720"/>
        <w:rPr>
          <w:rFonts w:ascii="Arial" w:hAnsi="Arial" w:cs="Arial"/>
          <w:sz w:val="21"/>
          <w:szCs w:val="21"/>
        </w:rPr>
      </w:pPr>
      <w:r w:rsidRPr="00294694">
        <w:rPr>
          <w:rFonts w:ascii="Arial" w:hAnsi="Arial" w:cs="Arial"/>
          <w:sz w:val="21"/>
          <w:szCs w:val="21"/>
        </w:rPr>
        <w:t>the following activities:</w:t>
      </w:r>
    </w:p>
    <w:p w14:paraId="4525D069" w14:textId="77777777" w:rsidR="00196A3C" w:rsidRPr="00294694" w:rsidRDefault="00196A3C" w:rsidP="00196A3C">
      <w:pPr>
        <w:ind w:left="720" w:firstLine="720"/>
        <w:rPr>
          <w:rFonts w:ascii="Arial" w:hAnsi="Arial" w:cs="Arial"/>
          <w:sz w:val="21"/>
          <w:szCs w:val="21"/>
        </w:rPr>
      </w:pPr>
    </w:p>
    <w:p w14:paraId="56B927A2" w14:textId="77777777" w:rsidR="00196A3C" w:rsidRPr="00294694" w:rsidRDefault="00196A3C" w:rsidP="00196A3C">
      <w:pPr>
        <w:ind w:left="1440"/>
        <w:rPr>
          <w:rFonts w:ascii="Arial" w:hAnsi="Arial" w:cs="Arial"/>
          <w:sz w:val="21"/>
          <w:szCs w:val="21"/>
        </w:rPr>
      </w:pPr>
      <w:r w:rsidRPr="00294694">
        <w:rPr>
          <w:rFonts w:ascii="Arial" w:hAnsi="Arial" w:cs="Arial"/>
          <w:sz w:val="21"/>
          <w:szCs w:val="21"/>
        </w:rPr>
        <w:t>1. Services as a presenter for a seminar, workshop, or training conference that is primarily counseling in nature.</w:t>
      </w:r>
    </w:p>
    <w:p w14:paraId="18324360" w14:textId="77777777" w:rsidR="00196A3C" w:rsidRPr="00294694" w:rsidRDefault="00196A3C" w:rsidP="00196A3C">
      <w:pPr>
        <w:ind w:left="1440"/>
        <w:rPr>
          <w:rFonts w:ascii="Arial" w:hAnsi="Arial" w:cs="Arial"/>
          <w:sz w:val="21"/>
          <w:szCs w:val="21"/>
        </w:rPr>
      </w:pPr>
      <w:r w:rsidRPr="00294694">
        <w:rPr>
          <w:rFonts w:ascii="Arial" w:hAnsi="Arial" w:cs="Arial"/>
          <w:sz w:val="21"/>
          <w:szCs w:val="21"/>
        </w:rPr>
        <w:t>2. Publication of peer reviewed material that is primarily counseling in nature</w:t>
      </w:r>
    </w:p>
    <w:p w14:paraId="5B4F8554" w14:textId="77777777" w:rsidR="00196A3C" w:rsidRPr="00294694" w:rsidRDefault="00196A3C" w:rsidP="00196A3C">
      <w:pPr>
        <w:ind w:firstLine="720"/>
        <w:rPr>
          <w:rFonts w:ascii="Arial" w:hAnsi="Arial" w:cs="Arial"/>
          <w:sz w:val="21"/>
          <w:szCs w:val="21"/>
        </w:rPr>
      </w:pPr>
    </w:p>
    <w:p w14:paraId="14BABDFC" w14:textId="77777777" w:rsidR="00196A3C" w:rsidRPr="00294694" w:rsidRDefault="00196A3C" w:rsidP="00196A3C">
      <w:pPr>
        <w:ind w:left="1440"/>
        <w:rPr>
          <w:rFonts w:ascii="Arial" w:hAnsi="Arial" w:cs="Arial"/>
          <w:sz w:val="21"/>
          <w:szCs w:val="21"/>
        </w:rPr>
      </w:pPr>
      <w:r w:rsidRPr="00294694">
        <w:rPr>
          <w:rFonts w:ascii="Arial" w:hAnsi="Arial" w:cs="Arial"/>
          <w:sz w:val="21"/>
          <w:szCs w:val="21"/>
        </w:rPr>
        <w:lastRenderedPageBreak/>
        <w:t>A minimum of 75% of the CE activities required for licensure renewal must consist of real-time participation in seminars, classes, workshops, presentations, training programs, or similar activities. This participation must involve licensee presence in the location of the activity as it occurs or use of interactive technology by the licensee for the activity as it occurs. Self-contained activities (e.g., recorded presentations, reading, online study) that do not feature opportunities for dialogue and interaction for the licensee as the activity occurs do not qualify as real-time participation in continuing education.</w:t>
      </w:r>
    </w:p>
    <w:p w14:paraId="5B17378C" w14:textId="77777777" w:rsidR="00196A3C" w:rsidRPr="00294694" w:rsidRDefault="00196A3C" w:rsidP="00196A3C">
      <w:pPr>
        <w:ind w:firstLine="720"/>
        <w:rPr>
          <w:rFonts w:ascii="Arial" w:hAnsi="Arial" w:cs="Arial"/>
        </w:rPr>
      </w:pPr>
    </w:p>
    <w:p w14:paraId="24BAEF3F" w14:textId="77777777" w:rsidR="00196A3C" w:rsidRPr="00294694" w:rsidRDefault="00196A3C" w:rsidP="00196A3C">
      <w:pPr>
        <w:ind w:firstLine="720"/>
        <w:rPr>
          <w:rFonts w:ascii="Arial" w:hAnsi="Arial" w:cs="Arial"/>
        </w:rPr>
      </w:pPr>
      <w:r w:rsidRPr="00294694">
        <w:rPr>
          <w:rFonts w:ascii="Arial" w:hAnsi="Arial" w:cs="Arial"/>
        </w:rPr>
        <w:t>Completing supervision documentation (find a checklist here)</w:t>
      </w:r>
    </w:p>
    <w:p w14:paraId="32790141" w14:textId="77777777" w:rsidR="00196A3C" w:rsidRPr="00294694" w:rsidRDefault="00196A3C" w:rsidP="00196A3C">
      <w:pPr>
        <w:ind w:firstLine="720"/>
        <w:rPr>
          <w:rFonts w:ascii="Arial" w:hAnsi="Arial" w:cs="Arial"/>
        </w:rPr>
      </w:pPr>
    </w:p>
    <w:p w14:paraId="6731EB62" w14:textId="77777777" w:rsidR="00196A3C" w:rsidRPr="00294694" w:rsidRDefault="00196A3C" w:rsidP="00196A3C">
      <w:pPr>
        <w:rPr>
          <w:rFonts w:ascii="Arial" w:hAnsi="Arial" w:cs="Arial"/>
        </w:rPr>
      </w:pPr>
      <w:r w:rsidRPr="00294694">
        <w:rPr>
          <w:rFonts w:ascii="Arial" w:hAnsi="Arial" w:cs="Arial"/>
        </w:rPr>
        <w:tab/>
        <w:t>How a counselor license is granted in Alabama found in FAQ sheet here</w:t>
      </w:r>
      <w:r w:rsidRPr="00294694">
        <w:rPr>
          <w:rFonts w:ascii="Arial" w:hAnsi="Arial" w:cs="Arial"/>
        </w:rPr>
        <w:tab/>
      </w:r>
    </w:p>
    <w:p w14:paraId="01200777" w14:textId="77777777" w:rsidR="00196A3C" w:rsidRPr="00294694" w:rsidRDefault="00196A3C" w:rsidP="00196A3C">
      <w:pPr>
        <w:rPr>
          <w:rFonts w:ascii="Arial" w:hAnsi="Arial" w:cs="Arial"/>
        </w:rPr>
      </w:pPr>
      <w:r w:rsidRPr="00294694">
        <w:rPr>
          <w:rFonts w:ascii="Arial" w:hAnsi="Arial" w:cs="Arial"/>
        </w:rPr>
        <w:tab/>
      </w:r>
    </w:p>
    <w:p w14:paraId="44CB132F" w14:textId="77777777" w:rsidR="00196A3C" w:rsidRPr="00294694" w:rsidRDefault="00196A3C" w:rsidP="00196A3C">
      <w:pPr>
        <w:ind w:firstLine="720"/>
        <w:rPr>
          <w:rFonts w:ascii="Arial" w:hAnsi="Arial" w:cs="Arial"/>
        </w:rPr>
      </w:pPr>
      <w:r w:rsidRPr="00294694">
        <w:rPr>
          <w:rFonts w:ascii="Arial" w:hAnsi="Arial" w:cs="Arial"/>
        </w:rPr>
        <w:t>ABEC Reduction of Supervised Experience Request found here</w:t>
      </w:r>
    </w:p>
    <w:p w14:paraId="3DABB955" w14:textId="77777777" w:rsidR="00196A3C" w:rsidRPr="00294694" w:rsidRDefault="00196A3C" w:rsidP="00196A3C">
      <w:pPr>
        <w:pStyle w:val="ListParagraph"/>
        <w:numPr>
          <w:ilvl w:val="0"/>
          <w:numId w:val="1"/>
        </w:numPr>
        <w:rPr>
          <w:rFonts w:ascii="Arial" w:hAnsi="Arial" w:cs="Arial"/>
          <w:sz w:val="21"/>
          <w:szCs w:val="21"/>
        </w:rPr>
      </w:pPr>
      <w:r w:rsidRPr="00294694">
        <w:rPr>
          <w:rFonts w:ascii="Arial" w:hAnsi="Arial" w:cs="Arial"/>
          <w:sz w:val="21"/>
          <w:szCs w:val="21"/>
        </w:rPr>
        <w:t>It is the duty of the Executive Director and the Academic Reviewer to determine what is acceptable and related to the field of professional counseling for the purposes of Reduction of Supervised Experience Hours applications (per the ABEC Policy Manual, p. 8, under “Approval and Review of Reduction of Supervised Experience Hours Request Re: 255-X-3-.01(3)(b)2)</w:t>
      </w:r>
    </w:p>
    <w:p w14:paraId="7FF1CD37" w14:textId="77777777" w:rsidR="00196A3C" w:rsidRPr="00294694" w:rsidRDefault="00196A3C" w:rsidP="00196A3C">
      <w:pPr>
        <w:ind w:firstLine="720"/>
        <w:rPr>
          <w:rFonts w:ascii="Arial" w:hAnsi="Arial" w:cs="Arial"/>
        </w:rPr>
      </w:pPr>
    </w:p>
    <w:p w14:paraId="7A5AA0ED" w14:textId="77777777" w:rsidR="00196A3C" w:rsidRPr="00294694" w:rsidRDefault="00196A3C" w:rsidP="00196A3C">
      <w:pPr>
        <w:ind w:firstLine="720"/>
        <w:rPr>
          <w:rFonts w:ascii="Arial" w:hAnsi="Arial" w:cs="Arial"/>
        </w:rPr>
      </w:pPr>
      <w:r w:rsidRPr="00294694">
        <w:rPr>
          <w:rFonts w:ascii="Arial" w:hAnsi="Arial" w:cs="Arial"/>
        </w:rPr>
        <w:t>ABEC: Use of Electronic or Digital Medium for Counseling found here</w:t>
      </w:r>
    </w:p>
    <w:p w14:paraId="01DC9E4F" w14:textId="77777777" w:rsidR="00196A3C" w:rsidRPr="00294694" w:rsidRDefault="00196A3C" w:rsidP="00196A3C">
      <w:pPr>
        <w:ind w:firstLine="720"/>
        <w:rPr>
          <w:rFonts w:ascii="Arial" w:hAnsi="Arial" w:cs="Arial"/>
        </w:rPr>
      </w:pPr>
    </w:p>
    <w:p w14:paraId="07B1FA12" w14:textId="77777777" w:rsidR="00196A3C" w:rsidRPr="00294694" w:rsidRDefault="00196A3C" w:rsidP="00196A3C">
      <w:pPr>
        <w:ind w:firstLine="720"/>
        <w:rPr>
          <w:rFonts w:ascii="Arial" w:hAnsi="Arial" w:cs="Arial"/>
        </w:rPr>
      </w:pPr>
      <w:r w:rsidRPr="00294694">
        <w:rPr>
          <w:rFonts w:ascii="Arial" w:hAnsi="Arial" w:cs="Arial"/>
        </w:rPr>
        <w:t>ALC license lapse</w:t>
      </w:r>
    </w:p>
    <w:p w14:paraId="51D32EF3" w14:textId="77777777" w:rsidR="00196A3C" w:rsidRPr="00294694" w:rsidRDefault="00196A3C" w:rsidP="00196A3C">
      <w:pPr>
        <w:ind w:left="1440"/>
        <w:rPr>
          <w:rFonts w:ascii="Arial" w:hAnsi="Arial" w:cs="Arial"/>
          <w:sz w:val="21"/>
          <w:szCs w:val="21"/>
        </w:rPr>
      </w:pPr>
      <w:r w:rsidRPr="00294694">
        <w:rPr>
          <w:rFonts w:ascii="Arial" w:hAnsi="Arial" w:cs="Arial"/>
          <w:sz w:val="21"/>
          <w:szCs w:val="21"/>
        </w:rPr>
        <w:t>An ALC who has allowed the ALC license to lapse must file and obtain approval of a new Proposed Plan of Supervision (PPoS) before the ALC license can be renewed. A new PPoS is required for renewal even though the ALC plans to continue supervision with the same Supervising Counselor who was providing supervision at the time the ALC license lapsed (via ABEC Policy Manual under File New Plan to Obtain ALC License Renewal Re:255-X-3-.02.)</w:t>
      </w:r>
    </w:p>
    <w:p w14:paraId="2DBD09C5" w14:textId="77777777" w:rsidR="00196A3C" w:rsidRPr="00294694" w:rsidRDefault="00196A3C" w:rsidP="00196A3C">
      <w:pPr>
        <w:ind w:firstLine="720"/>
        <w:rPr>
          <w:rFonts w:ascii="Arial" w:hAnsi="Arial" w:cs="Arial"/>
        </w:rPr>
      </w:pPr>
    </w:p>
    <w:p w14:paraId="482C8B87" w14:textId="77777777" w:rsidR="00196A3C" w:rsidRPr="00294694" w:rsidRDefault="00196A3C" w:rsidP="00196A3C">
      <w:pPr>
        <w:ind w:left="1440"/>
        <w:rPr>
          <w:rFonts w:ascii="Arial" w:hAnsi="Arial" w:cs="Arial"/>
          <w:sz w:val="21"/>
          <w:szCs w:val="21"/>
        </w:rPr>
      </w:pPr>
      <w:r w:rsidRPr="00294694">
        <w:rPr>
          <w:rFonts w:ascii="Arial" w:hAnsi="Arial" w:cs="Arial"/>
          <w:sz w:val="21"/>
          <w:szCs w:val="21"/>
        </w:rPr>
        <w:t>No supervision of an Associate Licensed Counselor, provided by a Supervising Counselor, whose ALC license is inactive, lapsed, or invalid shall accrue toward the supervisory requirements for that Associate Licensed Counselor seeking status of a Licensed Professional Counselors.</w:t>
      </w:r>
    </w:p>
    <w:p w14:paraId="6FF1A663" w14:textId="77777777" w:rsidR="00196A3C" w:rsidRPr="00294694" w:rsidRDefault="00196A3C" w:rsidP="00196A3C">
      <w:pPr>
        <w:ind w:firstLine="720"/>
        <w:rPr>
          <w:rFonts w:ascii="Arial" w:hAnsi="Arial" w:cs="Arial"/>
        </w:rPr>
      </w:pPr>
    </w:p>
    <w:p w14:paraId="248916D5" w14:textId="77777777" w:rsidR="00196A3C" w:rsidRPr="00294694" w:rsidRDefault="00196A3C" w:rsidP="00196A3C">
      <w:pPr>
        <w:ind w:firstLine="720"/>
        <w:rPr>
          <w:rFonts w:ascii="Arial" w:hAnsi="Arial" w:cs="Arial"/>
        </w:rPr>
      </w:pPr>
      <w:r w:rsidRPr="00294694">
        <w:rPr>
          <w:rFonts w:ascii="Arial" w:hAnsi="Arial" w:cs="Arial"/>
        </w:rPr>
        <w:t>Working beyond your scope of practice</w:t>
      </w:r>
    </w:p>
    <w:p w14:paraId="3A3DAE63" w14:textId="77777777" w:rsidR="00196A3C" w:rsidRPr="00294694" w:rsidRDefault="00196A3C" w:rsidP="00196A3C">
      <w:pPr>
        <w:ind w:firstLine="720"/>
        <w:rPr>
          <w:rFonts w:ascii="Arial" w:hAnsi="Arial" w:cs="Arial"/>
        </w:rPr>
      </w:pPr>
    </w:p>
    <w:p w14:paraId="6B57F0F7" w14:textId="77777777" w:rsidR="00196A3C" w:rsidRPr="00294694" w:rsidRDefault="00196A3C" w:rsidP="00196A3C">
      <w:pPr>
        <w:rPr>
          <w:rFonts w:ascii="Arial" w:hAnsi="Arial" w:cs="Arial"/>
        </w:rPr>
      </w:pPr>
      <w:r w:rsidRPr="00294694">
        <w:rPr>
          <w:rFonts w:ascii="Arial" w:hAnsi="Arial" w:cs="Arial"/>
        </w:rPr>
        <w:tab/>
        <w:t>Confidentiality vs. privileged</w:t>
      </w:r>
    </w:p>
    <w:p w14:paraId="27C42E3D" w14:textId="77777777" w:rsidR="00196A3C" w:rsidRPr="00294694" w:rsidRDefault="00196A3C" w:rsidP="00196A3C">
      <w:pPr>
        <w:rPr>
          <w:rFonts w:ascii="Arial" w:hAnsi="Arial" w:cs="Arial"/>
        </w:rPr>
      </w:pPr>
    </w:p>
    <w:p w14:paraId="2C2EB367" w14:textId="77777777" w:rsidR="00196A3C" w:rsidRPr="00294694" w:rsidRDefault="00196A3C" w:rsidP="00196A3C">
      <w:pPr>
        <w:rPr>
          <w:rFonts w:ascii="Arial" w:hAnsi="Arial" w:cs="Arial"/>
        </w:rPr>
      </w:pPr>
      <w:r w:rsidRPr="00294694">
        <w:rPr>
          <w:rFonts w:ascii="Arial" w:hAnsi="Arial" w:cs="Arial"/>
        </w:rPr>
        <w:tab/>
        <w:t>Avoiding liability resources (visit here)</w:t>
      </w:r>
    </w:p>
    <w:p w14:paraId="16A536B6" w14:textId="77777777" w:rsidR="00196A3C" w:rsidRPr="00294694" w:rsidRDefault="00196A3C" w:rsidP="00196A3C">
      <w:pPr>
        <w:rPr>
          <w:rFonts w:ascii="Arial" w:hAnsi="Arial" w:cs="Arial"/>
        </w:rPr>
      </w:pPr>
    </w:p>
    <w:p w14:paraId="5B3091BF" w14:textId="77777777" w:rsidR="00196A3C" w:rsidRPr="00294694" w:rsidRDefault="00196A3C" w:rsidP="00196A3C">
      <w:pPr>
        <w:rPr>
          <w:rFonts w:ascii="Arial" w:hAnsi="Arial" w:cs="Arial"/>
        </w:rPr>
      </w:pPr>
      <w:r w:rsidRPr="00294694">
        <w:rPr>
          <w:rFonts w:ascii="Arial" w:hAnsi="Arial" w:cs="Arial"/>
        </w:rPr>
        <w:t>Section 2: Ethical supervision practice</w:t>
      </w:r>
    </w:p>
    <w:p w14:paraId="71543DFA" w14:textId="77777777" w:rsidR="00196A3C" w:rsidRPr="00294694" w:rsidRDefault="00196A3C" w:rsidP="00196A3C">
      <w:pPr>
        <w:rPr>
          <w:rFonts w:ascii="Arial" w:hAnsi="Arial" w:cs="Arial"/>
        </w:rPr>
      </w:pPr>
    </w:p>
    <w:p w14:paraId="47DA87BF" w14:textId="77777777" w:rsidR="00196A3C" w:rsidRPr="00294694" w:rsidRDefault="00196A3C" w:rsidP="00196A3C">
      <w:pPr>
        <w:ind w:firstLine="720"/>
        <w:rPr>
          <w:rFonts w:ascii="Arial" w:hAnsi="Arial" w:cs="Arial"/>
        </w:rPr>
      </w:pPr>
      <w:r w:rsidRPr="00294694">
        <w:rPr>
          <w:rFonts w:ascii="Arial" w:hAnsi="Arial" w:cs="Arial"/>
        </w:rPr>
        <w:t>ABEC Code of Ethics (see ACA Code of Ethics here)</w:t>
      </w:r>
      <w:r w:rsidRPr="00294694">
        <w:rPr>
          <w:rFonts w:ascii="Arial" w:hAnsi="Arial" w:cs="Arial"/>
        </w:rPr>
        <w:tab/>
      </w:r>
    </w:p>
    <w:p w14:paraId="259681D4" w14:textId="77777777" w:rsidR="00196A3C" w:rsidRPr="00294694" w:rsidRDefault="00196A3C" w:rsidP="00196A3C">
      <w:pPr>
        <w:ind w:firstLine="720"/>
        <w:rPr>
          <w:rFonts w:ascii="Arial" w:hAnsi="Arial" w:cs="Arial"/>
        </w:rPr>
      </w:pPr>
    </w:p>
    <w:p w14:paraId="19FF7AE2" w14:textId="77777777" w:rsidR="00196A3C" w:rsidRPr="00294694" w:rsidRDefault="00196A3C" w:rsidP="00196A3C">
      <w:pPr>
        <w:ind w:firstLine="720"/>
        <w:rPr>
          <w:rFonts w:ascii="Arial" w:hAnsi="Arial" w:cs="Arial"/>
        </w:rPr>
      </w:pPr>
      <w:r w:rsidRPr="00294694">
        <w:rPr>
          <w:rFonts w:ascii="Arial" w:hAnsi="Arial" w:cs="Arial"/>
        </w:rPr>
        <w:t>Mismanagement of current or previous supervisees</w:t>
      </w:r>
    </w:p>
    <w:p w14:paraId="7919F3E9" w14:textId="77777777" w:rsidR="00196A3C" w:rsidRPr="00294694" w:rsidRDefault="00196A3C" w:rsidP="00196A3C">
      <w:pPr>
        <w:ind w:firstLine="720"/>
        <w:rPr>
          <w:rFonts w:ascii="Arial" w:hAnsi="Arial" w:cs="Arial"/>
        </w:rPr>
      </w:pPr>
    </w:p>
    <w:p w14:paraId="73AF1A3E" w14:textId="77777777" w:rsidR="00196A3C" w:rsidRPr="00294694" w:rsidRDefault="00196A3C" w:rsidP="00196A3C">
      <w:pPr>
        <w:ind w:firstLine="720"/>
        <w:rPr>
          <w:rFonts w:ascii="Arial" w:hAnsi="Arial" w:cs="Arial"/>
        </w:rPr>
      </w:pPr>
      <w:r w:rsidRPr="00294694">
        <w:rPr>
          <w:rFonts w:ascii="Arial" w:hAnsi="Arial" w:cs="Arial"/>
        </w:rPr>
        <w:t>Dual relationships</w:t>
      </w:r>
    </w:p>
    <w:p w14:paraId="1F8EAC3E" w14:textId="77777777" w:rsidR="00196A3C" w:rsidRPr="00294694" w:rsidRDefault="00196A3C" w:rsidP="00196A3C">
      <w:pPr>
        <w:ind w:firstLine="720"/>
        <w:rPr>
          <w:rFonts w:ascii="Arial" w:hAnsi="Arial" w:cs="Arial"/>
        </w:rPr>
      </w:pPr>
    </w:p>
    <w:p w14:paraId="3F7299C5" w14:textId="77777777" w:rsidR="00196A3C" w:rsidRPr="00294694" w:rsidRDefault="00196A3C" w:rsidP="00196A3C">
      <w:pPr>
        <w:rPr>
          <w:rFonts w:ascii="Arial" w:hAnsi="Arial" w:cs="Arial"/>
        </w:rPr>
      </w:pPr>
      <w:r w:rsidRPr="00294694">
        <w:rPr>
          <w:rFonts w:ascii="Arial" w:hAnsi="Arial" w:cs="Arial"/>
        </w:rPr>
        <w:lastRenderedPageBreak/>
        <w:tab/>
        <w:t>Clear boundaries</w:t>
      </w:r>
    </w:p>
    <w:p w14:paraId="2A81ECD7" w14:textId="77777777" w:rsidR="00196A3C" w:rsidRPr="00294694" w:rsidRDefault="00196A3C" w:rsidP="00196A3C">
      <w:pPr>
        <w:rPr>
          <w:rFonts w:ascii="Arial" w:hAnsi="Arial" w:cs="Arial"/>
        </w:rPr>
      </w:pPr>
    </w:p>
    <w:p w14:paraId="5567B884" w14:textId="77777777" w:rsidR="00196A3C" w:rsidRPr="00294694" w:rsidRDefault="00196A3C" w:rsidP="00196A3C">
      <w:pPr>
        <w:rPr>
          <w:rFonts w:ascii="Arial" w:hAnsi="Arial" w:cs="Arial"/>
        </w:rPr>
      </w:pPr>
      <w:r w:rsidRPr="00294694">
        <w:rPr>
          <w:rFonts w:ascii="Arial" w:hAnsi="Arial" w:cs="Arial"/>
        </w:rPr>
        <w:tab/>
        <w:t>Discrimination or imposition of beliefs</w:t>
      </w:r>
    </w:p>
    <w:p w14:paraId="071E7394" w14:textId="77777777" w:rsidR="00196A3C" w:rsidRPr="00294694" w:rsidRDefault="00196A3C" w:rsidP="00196A3C">
      <w:pPr>
        <w:rPr>
          <w:rFonts w:ascii="Arial" w:hAnsi="Arial" w:cs="Arial"/>
        </w:rPr>
      </w:pPr>
    </w:p>
    <w:p w14:paraId="36449D27" w14:textId="77777777" w:rsidR="00196A3C" w:rsidRPr="00294694" w:rsidRDefault="00196A3C" w:rsidP="00196A3C">
      <w:pPr>
        <w:rPr>
          <w:rFonts w:ascii="Arial" w:hAnsi="Arial" w:cs="Arial"/>
        </w:rPr>
      </w:pPr>
      <w:r w:rsidRPr="00294694">
        <w:rPr>
          <w:rFonts w:ascii="Arial" w:hAnsi="Arial" w:cs="Arial"/>
        </w:rPr>
        <w:tab/>
        <w:t>Complete a supervision contract with your ALC (template here)</w:t>
      </w:r>
    </w:p>
    <w:p w14:paraId="014DB757" w14:textId="77777777" w:rsidR="00196A3C" w:rsidRPr="00F174CE" w:rsidRDefault="00196A3C" w:rsidP="00196A3C">
      <w:pPr>
        <w:rPr>
          <w:rFonts w:ascii="Arial" w:hAnsi="Arial" w:cs="Arial"/>
        </w:rPr>
      </w:pPr>
    </w:p>
    <w:p w14:paraId="1D7F33BD" w14:textId="77777777" w:rsidR="00196A3C" w:rsidRPr="00F174CE" w:rsidRDefault="00196A3C" w:rsidP="00196A3C">
      <w:pPr>
        <w:rPr>
          <w:rFonts w:ascii="Arial" w:hAnsi="Arial" w:cs="Arial"/>
        </w:rPr>
      </w:pPr>
      <w:r w:rsidRPr="00F174CE">
        <w:rPr>
          <w:rFonts w:ascii="Arial" w:hAnsi="Arial" w:cs="Arial"/>
        </w:rPr>
        <w:tab/>
        <w:t>ABEC Investigative Committee</w:t>
      </w:r>
    </w:p>
    <w:p w14:paraId="33F096CE" w14:textId="77777777" w:rsidR="00196A3C" w:rsidRPr="00F174CE" w:rsidRDefault="00196A3C" w:rsidP="00196A3C">
      <w:pPr>
        <w:rPr>
          <w:rFonts w:ascii="Arial" w:hAnsi="Arial" w:cs="Arial"/>
        </w:rPr>
      </w:pPr>
      <w:r w:rsidRPr="00F174CE">
        <w:rPr>
          <w:rFonts w:ascii="Arial" w:hAnsi="Arial" w:cs="Arial"/>
        </w:rPr>
        <w:tab/>
      </w:r>
    </w:p>
    <w:p w14:paraId="2FD62435" w14:textId="77777777" w:rsidR="00196A3C" w:rsidRPr="00F174CE" w:rsidRDefault="00196A3C" w:rsidP="00196A3C">
      <w:pPr>
        <w:rPr>
          <w:rFonts w:ascii="Arial" w:hAnsi="Arial" w:cs="Arial"/>
        </w:rPr>
      </w:pPr>
    </w:p>
    <w:p w14:paraId="4537CC66" w14:textId="77777777" w:rsidR="00196A3C" w:rsidRDefault="00196A3C" w:rsidP="00196A3C">
      <w:pPr>
        <w:rPr>
          <w:rFonts w:ascii="Arial" w:hAnsi="Arial" w:cs="Arial"/>
        </w:rPr>
      </w:pPr>
      <w:r>
        <w:rPr>
          <w:rFonts w:ascii="Arial" w:hAnsi="Arial" w:cs="Arial"/>
        </w:rPr>
        <w:t>Section 3</w:t>
      </w:r>
      <w:r w:rsidRPr="00F174CE">
        <w:rPr>
          <w:rFonts w:ascii="Arial" w:hAnsi="Arial" w:cs="Arial"/>
        </w:rPr>
        <w:t>: LPC-S To Do Checklist</w:t>
      </w:r>
    </w:p>
    <w:p w14:paraId="08A93DA9" w14:textId="77777777" w:rsidR="00196A3C" w:rsidRPr="00F174CE" w:rsidRDefault="00196A3C" w:rsidP="00196A3C">
      <w:pPr>
        <w:rPr>
          <w:rFonts w:ascii="Arial" w:hAnsi="Arial" w:cs="Arial"/>
        </w:rPr>
      </w:pPr>
    </w:p>
    <w:p w14:paraId="5FAF3B08" w14:textId="77777777" w:rsidR="00196A3C" w:rsidRPr="00BC4EF8" w:rsidRDefault="00196A3C" w:rsidP="00196A3C">
      <w:pPr>
        <w:pStyle w:val="ListParagraph"/>
        <w:numPr>
          <w:ilvl w:val="0"/>
          <w:numId w:val="3"/>
        </w:numPr>
        <w:rPr>
          <w:rFonts w:ascii="Arial" w:hAnsi="Arial" w:cs="Arial"/>
        </w:rPr>
      </w:pPr>
      <w:r w:rsidRPr="00BC4EF8">
        <w:rPr>
          <w:rFonts w:ascii="Arial" w:hAnsi="Arial" w:cs="Arial"/>
        </w:rPr>
        <w:t>Complete Proposed Plan of Supervision (PPOS) as part of the ALC application with supervisee</w:t>
      </w:r>
    </w:p>
    <w:p w14:paraId="60789C6A" w14:textId="77777777" w:rsidR="00196A3C" w:rsidRPr="00BC4EF8" w:rsidRDefault="00196A3C" w:rsidP="00196A3C">
      <w:pPr>
        <w:pStyle w:val="ListParagraph"/>
        <w:numPr>
          <w:ilvl w:val="0"/>
          <w:numId w:val="3"/>
        </w:numPr>
        <w:rPr>
          <w:rFonts w:ascii="Arial" w:hAnsi="Arial" w:cs="Arial"/>
        </w:rPr>
      </w:pPr>
      <w:r w:rsidRPr="00BC4EF8">
        <w:rPr>
          <w:rFonts w:ascii="Arial" w:hAnsi="Arial" w:cs="Arial"/>
        </w:rPr>
        <w:t>Once the supervisee has received their ALC, begin completing supervision of ALC direct and indirect hours</w:t>
      </w:r>
    </w:p>
    <w:p w14:paraId="0E1567AD" w14:textId="77777777" w:rsidR="00196A3C" w:rsidRPr="00BC4EF8" w:rsidRDefault="00196A3C" w:rsidP="00196A3C">
      <w:pPr>
        <w:pStyle w:val="ListParagraph"/>
        <w:numPr>
          <w:ilvl w:val="0"/>
          <w:numId w:val="3"/>
        </w:numPr>
        <w:rPr>
          <w:rFonts w:ascii="Arial" w:hAnsi="Arial" w:cs="Arial"/>
        </w:rPr>
      </w:pPr>
      <w:r w:rsidRPr="00BC4EF8">
        <w:rPr>
          <w:rFonts w:ascii="Arial" w:hAnsi="Arial" w:cs="Arial"/>
        </w:rPr>
        <w:t>Following each supervision meeting, complete a supervision progress note and update your supervision log (templates found here)</w:t>
      </w:r>
    </w:p>
    <w:p w14:paraId="6637112A" w14:textId="77777777" w:rsidR="00196A3C" w:rsidRPr="00BC4EF8" w:rsidRDefault="00196A3C" w:rsidP="00196A3C">
      <w:pPr>
        <w:pStyle w:val="ListParagraph"/>
        <w:numPr>
          <w:ilvl w:val="0"/>
          <w:numId w:val="3"/>
        </w:numPr>
        <w:rPr>
          <w:rFonts w:ascii="Arial" w:hAnsi="Arial" w:cs="Arial"/>
        </w:rPr>
      </w:pPr>
      <w:r w:rsidRPr="00BC4EF8">
        <w:rPr>
          <w:rFonts w:ascii="Arial" w:hAnsi="Arial" w:cs="Arial"/>
        </w:rPr>
        <w:t>Complete Annual Supervision Evaluation as part of the ALC Renewal Application</w:t>
      </w:r>
    </w:p>
    <w:p w14:paraId="699A76BC" w14:textId="77777777" w:rsidR="00196A3C" w:rsidRPr="00BC4EF8" w:rsidRDefault="00196A3C" w:rsidP="00196A3C">
      <w:pPr>
        <w:pStyle w:val="ListParagraph"/>
        <w:numPr>
          <w:ilvl w:val="0"/>
          <w:numId w:val="3"/>
        </w:numPr>
        <w:rPr>
          <w:rFonts w:ascii="Arial" w:hAnsi="Arial" w:cs="Arial"/>
        </w:rPr>
      </w:pPr>
      <w:r w:rsidRPr="00BC4EF8">
        <w:rPr>
          <w:rFonts w:ascii="Arial" w:hAnsi="Arial" w:cs="Arial"/>
        </w:rPr>
        <w:t>Maintain supervision log and supervision notes (see templates here)</w:t>
      </w:r>
    </w:p>
    <w:p w14:paraId="65C9FB83" w14:textId="77777777" w:rsidR="00196A3C" w:rsidRPr="00BC4EF8" w:rsidRDefault="00196A3C" w:rsidP="00196A3C">
      <w:pPr>
        <w:pStyle w:val="ListParagraph"/>
        <w:numPr>
          <w:ilvl w:val="0"/>
          <w:numId w:val="3"/>
        </w:numPr>
        <w:rPr>
          <w:rFonts w:ascii="Arial" w:hAnsi="Arial" w:cs="Arial"/>
        </w:rPr>
      </w:pPr>
      <w:r w:rsidRPr="00BC4EF8">
        <w:rPr>
          <w:rFonts w:ascii="Arial" w:hAnsi="Arial" w:cs="Arial"/>
        </w:rPr>
        <w:t xml:space="preserve">Once supervised hours are completed, the supervisee will complete the LPC Initial License Application </w:t>
      </w:r>
    </w:p>
    <w:p w14:paraId="10C2BC0A" w14:textId="77777777" w:rsidR="00196A3C" w:rsidRPr="00BC4EF8" w:rsidRDefault="00196A3C" w:rsidP="00196A3C">
      <w:pPr>
        <w:pStyle w:val="NormalWeb"/>
        <w:numPr>
          <w:ilvl w:val="1"/>
          <w:numId w:val="3"/>
        </w:numPr>
        <w:rPr>
          <w:rFonts w:ascii="Arial" w:hAnsi="Arial" w:cs="Arial"/>
          <w:sz w:val="21"/>
          <w:szCs w:val="21"/>
        </w:rPr>
      </w:pPr>
      <w:r w:rsidRPr="00BC4EF8">
        <w:rPr>
          <w:rFonts w:ascii="Arial" w:hAnsi="Arial" w:cs="Arial"/>
          <w:sz w:val="21"/>
          <w:szCs w:val="21"/>
        </w:rPr>
        <w:t>ALC’s who have applied for LPC licensure will be required to provide, at the time of their LPC application, documentation of continuing education for their time as an ALC since their last renewal (</w:t>
      </w:r>
      <w:r w:rsidRPr="00BC4EF8">
        <w:rPr>
          <w:rFonts w:ascii="Arial" w:hAnsi="Arial" w:cs="Arial"/>
          <w:i/>
          <w:iCs/>
          <w:sz w:val="21"/>
          <w:szCs w:val="21"/>
        </w:rPr>
        <w:t>via ABEC Policy Manual under Applicants Moving from ALC to LPC Licensure, Re: 255-X-3-.02</w:t>
      </w:r>
      <w:r w:rsidRPr="00BC4EF8">
        <w:rPr>
          <w:rFonts w:ascii="Arial" w:hAnsi="Arial" w:cs="Arial"/>
          <w:sz w:val="21"/>
          <w:szCs w:val="21"/>
        </w:rPr>
        <w:t>)</w:t>
      </w:r>
    </w:p>
    <w:p w14:paraId="19B4913E" w14:textId="77777777" w:rsidR="00196A3C" w:rsidRPr="00BC4EF8" w:rsidRDefault="00196A3C" w:rsidP="00196A3C">
      <w:pPr>
        <w:pStyle w:val="NormalWeb"/>
        <w:numPr>
          <w:ilvl w:val="2"/>
          <w:numId w:val="3"/>
        </w:numPr>
        <w:rPr>
          <w:rFonts w:ascii="Arial" w:hAnsi="Arial" w:cs="Arial"/>
          <w:sz w:val="20"/>
          <w:szCs w:val="20"/>
        </w:rPr>
      </w:pPr>
      <w:r w:rsidRPr="00BC4EF8">
        <w:rPr>
          <w:rFonts w:ascii="Arial" w:hAnsi="Arial" w:cs="Arial"/>
          <w:sz w:val="20"/>
          <w:szCs w:val="20"/>
        </w:rPr>
        <w:t xml:space="preserve">The standard Continuing Education (CE) hourly requirement for ALCs shall be prorated to account for the time since the ALC’s last renewal. ALCs must submit documentation to show that they have accrued 0.83 continuing education contact hours for each month, or part thereof, of their ALC since their last renewal. This number will be rounded up to the nearest whole number. </w:t>
      </w:r>
    </w:p>
    <w:p w14:paraId="3F34C78C" w14:textId="77777777" w:rsidR="00196A3C" w:rsidRPr="00BC4EF8" w:rsidRDefault="00196A3C" w:rsidP="00196A3C">
      <w:pPr>
        <w:pStyle w:val="NormalWeb"/>
        <w:numPr>
          <w:ilvl w:val="2"/>
          <w:numId w:val="3"/>
        </w:numPr>
        <w:rPr>
          <w:rFonts w:ascii="Arial" w:hAnsi="Arial" w:cs="Arial"/>
          <w:sz w:val="20"/>
          <w:szCs w:val="20"/>
        </w:rPr>
      </w:pPr>
      <w:r w:rsidRPr="00BC4EF8">
        <w:rPr>
          <w:rFonts w:ascii="Arial" w:hAnsi="Arial" w:cs="Arial"/>
          <w:sz w:val="20"/>
          <w:szCs w:val="20"/>
        </w:rPr>
        <w:t xml:space="preserve">The hours of continuing education required for LPC application must contain a minimum of two (2) CE clock hours of continuing education devoted to ethical concerns for practice, assessment, supervision, or research in counseling. In the event the applicant only needs one (1) or two (2) CE hours, then those hours must be in ethics. </w:t>
      </w:r>
    </w:p>
    <w:p w14:paraId="66D81F66" w14:textId="77777777" w:rsidR="00196A3C" w:rsidRPr="00BC4EF8" w:rsidRDefault="00196A3C" w:rsidP="00196A3C">
      <w:pPr>
        <w:pStyle w:val="ListParagraph"/>
        <w:numPr>
          <w:ilvl w:val="0"/>
          <w:numId w:val="3"/>
        </w:numPr>
        <w:rPr>
          <w:rFonts w:ascii="Arial" w:hAnsi="Arial" w:cs="Arial"/>
        </w:rPr>
      </w:pPr>
      <w:r w:rsidRPr="00BC4EF8">
        <w:rPr>
          <w:rFonts w:ascii="Arial" w:hAnsi="Arial" w:cs="Arial"/>
        </w:rPr>
        <w:t xml:space="preserve">Complete Final Supervision Progress Report and submit Final Supervision Progress Reports (see template for supervision progress note here). </w:t>
      </w:r>
    </w:p>
    <w:p w14:paraId="0C396838" w14:textId="77777777" w:rsidR="00196A3C" w:rsidRPr="00F174CE" w:rsidRDefault="00196A3C" w:rsidP="00196A3C">
      <w:pPr>
        <w:numPr>
          <w:ilvl w:val="1"/>
          <w:numId w:val="3"/>
        </w:numPr>
        <w:contextualSpacing/>
        <w:rPr>
          <w:rFonts w:ascii="Arial" w:hAnsi="Arial" w:cs="Arial"/>
          <w:sz w:val="21"/>
          <w:szCs w:val="21"/>
        </w:rPr>
      </w:pPr>
      <w:r w:rsidRPr="00F174CE">
        <w:rPr>
          <w:rFonts w:ascii="Arial" w:hAnsi="Arial" w:cs="Arial"/>
          <w:sz w:val="21"/>
          <w:szCs w:val="21"/>
        </w:rPr>
        <w:t>These serve as compliance reports concerning the minimum supervision requirements for reported direct and indirect client service hours accrued during the inclusive dates of the report (</w:t>
      </w:r>
      <w:r w:rsidRPr="00F174CE">
        <w:rPr>
          <w:rFonts w:ascii="Arial" w:hAnsi="Arial" w:cs="Arial"/>
          <w:i/>
          <w:iCs/>
          <w:sz w:val="21"/>
          <w:szCs w:val="21"/>
        </w:rPr>
        <w:t>per ABEC Policy Manual, Re: 255-X-3-.02</w:t>
      </w:r>
      <w:r w:rsidRPr="00F174CE">
        <w:rPr>
          <w:rFonts w:ascii="Arial" w:hAnsi="Arial" w:cs="Arial"/>
          <w:sz w:val="21"/>
          <w:szCs w:val="21"/>
        </w:rPr>
        <w:t xml:space="preserve">). </w:t>
      </w:r>
    </w:p>
    <w:p w14:paraId="115FEFDB" w14:textId="77777777" w:rsidR="00196A3C" w:rsidRDefault="00196A3C" w:rsidP="00196A3C">
      <w:pPr>
        <w:pStyle w:val="ListParagraph"/>
        <w:rPr>
          <w:rFonts w:ascii="Arial" w:hAnsi="Arial" w:cs="Arial"/>
        </w:rPr>
      </w:pPr>
    </w:p>
    <w:p w14:paraId="28817149" w14:textId="77777777" w:rsidR="00196A3C" w:rsidRDefault="00196A3C" w:rsidP="00196A3C">
      <w:pPr>
        <w:rPr>
          <w:rFonts w:ascii="Arial" w:hAnsi="Arial" w:cs="Arial"/>
        </w:rPr>
      </w:pPr>
      <w:r>
        <w:rPr>
          <w:rFonts w:ascii="Arial" w:hAnsi="Arial" w:cs="Arial"/>
        </w:rPr>
        <w:t>Section 4: Resources</w:t>
      </w:r>
    </w:p>
    <w:p w14:paraId="08E3D75D" w14:textId="77777777" w:rsidR="00196A3C" w:rsidRDefault="00196A3C" w:rsidP="00196A3C">
      <w:pPr>
        <w:pStyle w:val="ListParagraph"/>
        <w:numPr>
          <w:ilvl w:val="0"/>
          <w:numId w:val="2"/>
        </w:numPr>
        <w:rPr>
          <w:rFonts w:ascii="Arial" w:hAnsi="Arial" w:cs="Arial"/>
        </w:rPr>
      </w:pPr>
      <w:r>
        <w:rPr>
          <w:rFonts w:ascii="Arial" w:hAnsi="Arial" w:cs="Arial"/>
        </w:rPr>
        <w:t>Ethical decision-making model</w:t>
      </w:r>
    </w:p>
    <w:p w14:paraId="27C9B618" w14:textId="77777777" w:rsidR="00196A3C" w:rsidRDefault="00196A3C" w:rsidP="00196A3C">
      <w:pPr>
        <w:pStyle w:val="ListParagraph"/>
        <w:numPr>
          <w:ilvl w:val="0"/>
          <w:numId w:val="2"/>
        </w:numPr>
        <w:rPr>
          <w:rFonts w:ascii="Arial" w:hAnsi="Arial" w:cs="Arial"/>
        </w:rPr>
      </w:pPr>
      <w:r>
        <w:rPr>
          <w:rFonts w:ascii="Arial" w:hAnsi="Arial" w:cs="Arial"/>
        </w:rPr>
        <w:t>Clinical scenarios</w:t>
      </w:r>
    </w:p>
    <w:p w14:paraId="005B901D" w14:textId="77777777" w:rsidR="00196A3C" w:rsidRDefault="00196A3C" w:rsidP="00196A3C">
      <w:pPr>
        <w:pStyle w:val="ListParagraph"/>
        <w:numPr>
          <w:ilvl w:val="0"/>
          <w:numId w:val="2"/>
        </w:numPr>
        <w:rPr>
          <w:rFonts w:ascii="Arial" w:hAnsi="Arial" w:cs="Arial"/>
        </w:rPr>
      </w:pPr>
      <w:r>
        <w:rPr>
          <w:rFonts w:ascii="Arial" w:hAnsi="Arial" w:cs="Arial"/>
        </w:rPr>
        <w:t>Clinical skills inventory</w:t>
      </w:r>
    </w:p>
    <w:p w14:paraId="53B45065" w14:textId="77777777" w:rsidR="00196A3C" w:rsidRPr="00F174CE" w:rsidRDefault="00196A3C" w:rsidP="00196A3C">
      <w:pPr>
        <w:pStyle w:val="ListParagraph"/>
        <w:numPr>
          <w:ilvl w:val="0"/>
          <w:numId w:val="2"/>
        </w:numPr>
        <w:rPr>
          <w:rFonts w:ascii="Arial" w:hAnsi="Arial" w:cs="Arial"/>
        </w:rPr>
      </w:pPr>
      <w:r>
        <w:rPr>
          <w:rFonts w:ascii="Arial" w:hAnsi="Arial" w:cs="Arial"/>
        </w:rPr>
        <w:t>What not-to-do (a decision tree)</w:t>
      </w:r>
    </w:p>
    <w:p w14:paraId="5DFDB7C3" w14:textId="77777777" w:rsidR="00C44976" w:rsidRDefault="00C44976"/>
    <w:sectPr w:rsidR="00C449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466C"/>
    <w:multiLevelType w:val="hybridMultilevel"/>
    <w:tmpl w:val="E320C15C"/>
    <w:lvl w:ilvl="0" w:tplc="97980BE4">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D0B0E83"/>
    <w:multiLevelType w:val="hybridMultilevel"/>
    <w:tmpl w:val="B88C7D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E56046"/>
    <w:multiLevelType w:val="hybridMultilevel"/>
    <w:tmpl w:val="6450E2E6"/>
    <w:lvl w:ilvl="0" w:tplc="97980B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A3C"/>
    <w:rsid w:val="001407BF"/>
    <w:rsid w:val="00196A3C"/>
    <w:rsid w:val="00294694"/>
    <w:rsid w:val="00417A65"/>
    <w:rsid w:val="00BC4EF8"/>
    <w:rsid w:val="00C44976"/>
    <w:rsid w:val="00C9178B"/>
    <w:rsid w:val="00EF1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18FEA"/>
  <w15:chartTrackingRefBased/>
  <w15:docId w15:val="{2BA03D7F-6F21-45B9-9CFD-9E3D570D4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A3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A3C"/>
    <w:pPr>
      <w:ind w:left="720"/>
      <w:contextualSpacing/>
    </w:pPr>
  </w:style>
  <w:style w:type="paragraph" w:styleId="NormalWeb">
    <w:name w:val="Normal (Web)"/>
    <w:basedOn w:val="Normal"/>
    <w:uiPriority w:val="99"/>
    <w:unhideWhenUsed/>
    <w:rsid w:val="00196A3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1010</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Atchison</dc:creator>
  <cp:keywords/>
  <dc:description/>
  <cp:lastModifiedBy>R19</cp:lastModifiedBy>
  <cp:revision>4</cp:revision>
  <dcterms:created xsi:type="dcterms:W3CDTF">2022-05-03T23:24:00Z</dcterms:created>
  <dcterms:modified xsi:type="dcterms:W3CDTF">2022-10-10T18:27:00Z</dcterms:modified>
</cp:coreProperties>
</file>